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D3" w:rsidRDefault="000277D3" w:rsidP="000277D3">
      <w:pPr>
        <w:jc w:val="both"/>
        <w:rPr>
          <w:sz w:val="28"/>
          <w:szCs w:val="28"/>
        </w:rPr>
      </w:pPr>
      <w:r>
        <w:rPr>
          <w:sz w:val="28"/>
          <w:szCs w:val="28"/>
        </w:rPr>
        <w:t>（附件一）</w:t>
      </w:r>
    </w:p>
    <w:p w:rsidR="000277D3" w:rsidRDefault="000277D3" w:rsidP="000277D3">
      <w:pPr>
        <w:ind w:right="-374"/>
        <w:jc w:val="center"/>
        <w:rPr>
          <w:sz w:val="32"/>
          <w:szCs w:val="32"/>
        </w:rPr>
      </w:pPr>
      <w:r>
        <w:rPr>
          <w:sz w:val="32"/>
          <w:szCs w:val="32"/>
        </w:rPr>
        <w:t>屏東縣</w:t>
      </w:r>
      <w:r>
        <w:rPr>
          <w:sz w:val="32"/>
          <w:szCs w:val="32"/>
        </w:rPr>
        <w:t>111</w:t>
      </w:r>
      <w:r>
        <w:rPr>
          <w:sz w:val="32"/>
          <w:szCs w:val="32"/>
        </w:rPr>
        <w:t>年童軍領袖訓練營活動報名表</w:t>
      </w:r>
    </w:p>
    <w:p w:rsidR="000277D3" w:rsidRDefault="000277D3" w:rsidP="000277D3">
      <w:pPr>
        <w:snapToGrid w:val="0"/>
        <w:jc w:val="both"/>
        <w:rPr>
          <w:sz w:val="32"/>
          <w:szCs w:val="32"/>
        </w:rPr>
      </w:pPr>
      <w:r>
        <w:rPr>
          <w:sz w:val="32"/>
          <w:szCs w:val="32"/>
        </w:rPr>
        <w:t>校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名：</w:t>
      </w:r>
      <w:r>
        <w:rPr>
          <w:sz w:val="32"/>
          <w:szCs w:val="32"/>
        </w:rPr>
        <w:t xml:space="preserve">    </w:t>
      </w:r>
    </w:p>
    <w:p w:rsidR="000277D3" w:rsidRDefault="000277D3" w:rsidP="000277D3">
      <w:pPr>
        <w:snapToGrid w:val="0"/>
        <w:rPr>
          <w:rFonts w:ascii="標楷體" w:eastAsia="標楷體" w:hAnsi="標楷體" w:cs="標楷體"/>
          <w:sz w:val="32"/>
          <w:szCs w:val="32"/>
        </w:rPr>
      </w:pPr>
      <w:r>
        <w:rPr>
          <w:sz w:val="32"/>
          <w:szCs w:val="32"/>
        </w:rPr>
        <w:t>地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址：</w:t>
      </w:r>
      <w:r>
        <w:rPr>
          <w:rFonts w:ascii="標楷體" w:eastAsia="標楷體" w:hAnsi="標楷體" w:cs="標楷體"/>
          <w:sz w:val="32"/>
          <w:szCs w:val="32"/>
        </w:rPr>
        <w:t>□□□</w:t>
      </w:r>
    </w:p>
    <w:p w:rsidR="000277D3" w:rsidRDefault="000277D3" w:rsidP="000277D3">
      <w:pPr>
        <w:jc w:val="both"/>
        <w:rPr>
          <w:sz w:val="28"/>
          <w:szCs w:val="28"/>
        </w:rPr>
      </w:pPr>
    </w:p>
    <w:tbl>
      <w:tblPr>
        <w:tblW w:w="10773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94"/>
        <w:gridCol w:w="567"/>
        <w:gridCol w:w="571"/>
        <w:gridCol w:w="704"/>
        <w:gridCol w:w="434"/>
        <w:gridCol w:w="842"/>
        <w:gridCol w:w="296"/>
        <w:gridCol w:w="413"/>
        <w:gridCol w:w="709"/>
        <w:gridCol w:w="16"/>
        <w:gridCol w:w="1009"/>
        <w:gridCol w:w="129"/>
        <w:gridCol w:w="346"/>
        <w:gridCol w:w="517"/>
        <w:gridCol w:w="275"/>
        <w:gridCol w:w="1001"/>
        <w:gridCol w:w="137"/>
        <w:gridCol w:w="1138"/>
      </w:tblGrid>
      <w:tr w:rsidR="000277D3" w:rsidRPr="00F00C18" w:rsidTr="00CC1E69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編號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出生</w:t>
            </w:r>
          </w:p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身份證</w:t>
            </w:r>
          </w:p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字號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衣服</w:t>
            </w:r>
          </w:p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尺寸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葷/素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法定</w:t>
            </w:r>
          </w:p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代理人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出生</w:t>
            </w:r>
          </w:p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身份證</w:t>
            </w:r>
          </w:p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字號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聯絡</w:t>
            </w:r>
          </w:p>
          <w:p w:rsidR="000277D3" w:rsidRPr="00AA4BF3" w:rsidRDefault="000277D3" w:rsidP="00CC1E69">
            <w:pPr>
              <w:widowControl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電話</w:t>
            </w:r>
          </w:p>
        </w:tc>
      </w:tr>
      <w:tr w:rsidR="000277D3" w:rsidRPr="00F00C18" w:rsidTr="00CC1E69">
        <w:trPr>
          <w:trHeight w:hRule="exact" w:val="5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eastAsiaTheme="majorEastAsia"/>
              </w:rPr>
            </w:pPr>
            <w:r w:rsidRPr="00AA4BF3">
              <w:rPr>
                <w:rFonts w:eastAsiaTheme="majorEastAsia"/>
              </w:rPr>
              <w:t>８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5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napToGrid w:val="0"/>
              <w:jc w:val="center"/>
              <w:rPr>
                <w:rFonts w:asciiTheme="majorEastAsia" w:eastAsiaTheme="majorEastAsia" w:hAnsiTheme="majorEastAsia" w:cs="新細明體"/>
                <w:sz w:val="28"/>
                <w:szCs w:val="28"/>
              </w:rPr>
            </w:pPr>
            <w:r w:rsidRPr="00AA4BF3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帶隊</w:t>
            </w:r>
          </w:p>
          <w:p w:rsidR="000277D3" w:rsidRPr="00AA4BF3" w:rsidRDefault="000277D3" w:rsidP="00CC1E69">
            <w:pPr>
              <w:widowControl/>
              <w:snapToGrid w:val="0"/>
              <w:jc w:val="center"/>
              <w:rPr>
                <w:rFonts w:asciiTheme="majorEastAsia" w:eastAsiaTheme="majorEastAsia" w:hAnsiTheme="majorEastAsia" w:cs="新細明體"/>
                <w:sz w:val="20"/>
              </w:rPr>
            </w:pPr>
            <w:r w:rsidRPr="00AA4BF3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老師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行動電話</w:t>
            </w:r>
          </w:p>
        </w:tc>
        <w:tc>
          <w:tcPr>
            <w:tcW w:w="3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0277D3" w:rsidRPr="00F00C18" w:rsidTr="00CC1E69">
        <w:trPr>
          <w:trHeight w:hRule="exact" w:val="52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napToGrid w:val="0"/>
              <w:jc w:val="center"/>
              <w:rPr>
                <w:rFonts w:asciiTheme="majorEastAsia" w:eastAsiaTheme="majorEastAsia" w:hAnsiTheme="majorEastAsia" w:cs="新細明體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AA4BF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E-mail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AA4BF3" w:rsidRDefault="000277D3" w:rsidP="00CC1E69">
            <w:pPr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3C75D8" w:rsidRPr="00F00C18" w:rsidTr="003C75D8">
        <w:trPr>
          <w:trHeight w:hRule="exact" w:val="578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C75D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T恤尺寸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5D8" w:rsidRPr="00E76221" w:rsidRDefault="003C75D8" w:rsidP="003C75D8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S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E76221" w:rsidRDefault="003C75D8" w:rsidP="003C75D8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M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E76221" w:rsidRDefault="003C75D8" w:rsidP="003C75D8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L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5D8" w:rsidRPr="00E76221" w:rsidRDefault="003C75D8" w:rsidP="003C75D8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XL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D8" w:rsidRPr="00E76221" w:rsidRDefault="003C75D8" w:rsidP="003C75D8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2L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E76221" w:rsidRDefault="003C75D8" w:rsidP="003C75D8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3L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C75D8">
            <w:pPr>
              <w:snapToGrid w:val="0"/>
              <w:jc w:val="center"/>
              <w:rPr>
                <w:rFonts w:asciiTheme="majorEastAsia" w:eastAsiaTheme="majorEastAsia" w:hAnsiTheme="majorEastAsia" w:cs="新細明體"/>
              </w:rPr>
            </w:pPr>
            <w:r w:rsidRPr="003C75D8">
              <w:rPr>
                <w:rFonts w:hint="eastAsia"/>
                <w:b/>
                <w:color w:val="000000"/>
              </w:rPr>
              <w:t>4L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C75D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總計</w:t>
            </w:r>
          </w:p>
        </w:tc>
      </w:tr>
      <w:tr w:rsidR="003C75D8" w:rsidRPr="00F00C18" w:rsidTr="003C75D8">
        <w:trPr>
          <w:trHeight w:hRule="exact" w:val="578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C75D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合計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D8" w:rsidRPr="00AA4BF3" w:rsidRDefault="003C75D8" w:rsidP="003226C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</w:tbl>
    <w:p w:rsidR="000277D3" w:rsidRDefault="000277D3" w:rsidP="000277D3">
      <w:pPr>
        <w:jc w:val="both"/>
        <w:rPr>
          <w:sz w:val="28"/>
          <w:szCs w:val="28"/>
        </w:rPr>
      </w:pPr>
    </w:p>
    <w:p w:rsidR="000277D3" w:rsidRDefault="000277D3" w:rsidP="000277D3">
      <w:pPr>
        <w:jc w:val="both"/>
        <w:rPr>
          <w:sz w:val="28"/>
          <w:szCs w:val="28"/>
        </w:rPr>
      </w:pPr>
      <w:r>
        <w:rPr>
          <w:sz w:val="28"/>
          <w:szCs w:val="28"/>
        </w:rPr>
        <w:t>承辦人：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主任：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校　長：</w:t>
      </w:r>
    </w:p>
    <w:p w:rsidR="000277D3" w:rsidRDefault="000277D3" w:rsidP="000277D3">
      <w:pPr>
        <w:snapToGrid w:val="0"/>
        <w:ind w:hanging="1089"/>
        <w:rPr>
          <w:sz w:val="28"/>
          <w:szCs w:val="28"/>
        </w:rPr>
      </w:pPr>
    </w:p>
    <w:p w:rsidR="000277D3" w:rsidRDefault="000277D3" w:rsidP="000277D3">
      <w:pPr>
        <w:snapToGrid w:val="0"/>
        <w:rPr>
          <w:sz w:val="28"/>
          <w:szCs w:val="28"/>
        </w:rPr>
      </w:pPr>
      <w:r>
        <w:rPr>
          <w:sz w:val="28"/>
          <w:szCs w:val="28"/>
        </w:rPr>
        <w:t>備註</w:t>
      </w:r>
      <w:r>
        <w:rPr>
          <w:sz w:val="28"/>
          <w:szCs w:val="28"/>
        </w:rPr>
        <w:t>:</w:t>
      </w:r>
      <w:r>
        <w:rPr>
          <w:sz w:val="28"/>
          <w:szCs w:val="28"/>
        </w:rPr>
        <w:t>煩請各校承辦人將電子檔</w:t>
      </w:r>
      <w:r>
        <w:rPr>
          <w:b/>
          <w:sz w:val="28"/>
          <w:szCs w:val="28"/>
        </w:rPr>
        <w:t>E-mail</w:t>
      </w:r>
      <w:r>
        <w:rPr>
          <w:b/>
          <w:sz w:val="28"/>
          <w:szCs w:val="28"/>
        </w:rPr>
        <w:t>：</w:t>
      </w:r>
      <w:hyperlink r:id="rId6">
        <w:r>
          <w:rPr>
            <w:b/>
            <w:color w:val="000000"/>
            <w:sz w:val="28"/>
            <w:szCs w:val="28"/>
            <w:u w:val="single"/>
          </w:rPr>
          <w:t>pingscout@gmail.com</w:t>
        </w:r>
      </w:hyperlink>
    </w:p>
    <w:p w:rsidR="000277D3" w:rsidRDefault="000277D3" w:rsidP="000277D3">
      <w:pPr>
        <w:snapToGrid w:val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檔名：</w:t>
      </w:r>
      <w:r>
        <w:rPr>
          <w:sz w:val="28"/>
          <w:szCs w:val="28"/>
        </w:rPr>
        <w:t>(</w:t>
      </w:r>
      <w:r>
        <w:rPr>
          <w:sz w:val="28"/>
          <w:szCs w:val="28"/>
        </w:rPr>
        <w:t>校名</w:t>
      </w:r>
      <w:r>
        <w:rPr>
          <w:sz w:val="28"/>
          <w:szCs w:val="28"/>
        </w:rPr>
        <w:t>)</w:t>
      </w:r>
      <w:r>
        <w:rPr>
          <w:sz w:val="28"/>
          <w:szCs w:val="28"/>
        </w:rPr>
        <w:t>童軍領袖訓練營報名</w:t>
      </w:r>
    </w:p>
    <w:p w:rsidR="000277D3" w:rsidRDefault="000277D3" w:rsidP="000277D3">
      <w:pPr>
        <w:snapToGrid w:val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請各校於</w:t>
      </w:r>
      <w:r>
        <w:rPr>
          <w:b/>
          <w:sz w:val="28"/>
          <w:szCs w:val="28"/>
        </w:rPr>
        <w:t>11</w:t>
      </w:r>
      <w:r w:rsidR="00CD5814">
        <w:rPr>
          <w:rFonts w:hint="eastAsia"/>
          <w:b/>
          <w:sz w:val="28"/>
          <w:szCs w:val="28"/>
        </w:rPr>
        <w:t>1</w:t>
      </w:r>
      <w:r>
        <w:rPr>
          <w:sz w:val="28"/>
          <w:szCs w:val="28"/>
        </w:rPr>
        <w:t>年</w:t>
      </w:r>
      <w:r w:rsidR="00CD5814">
        <w:rPr>
          <w:rFonts w:hint="eastAsia"/>
          <w:b/>
          <w:sz w:val="28"/>
          <w:szCs w:val="28"/>
        </w:rPr>
        <w:t>1</w:t>
      </w:r>
      <w:r>
        <w:rPr>
          <w:sz w:val="28"/>
          <w:szCs w:val="28"/>
        </w:rPr>
        <w:t>月</w:t>
      </w:r>
      <w:r w:rsidR="00CD5814">
        <w:rPr>
          <w:rFonts w:hint="eastAsia"/>
          <w:b/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日前將報名表逕寄（或傳真）：</w:t>
      </w:r>
    </w:p>
    <w:p w:rsidR="000277D3" w:rsidRDefault="000277D3" w:rsidP="000277D3">
      <w:pPr>
        <w:snapToGrid w:val="0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屏東縣童軍會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地址：屏東市建華三街</w:t>
      </w:r>
      <w:r>
        <w:rPr>
          <w:sz w:val="28"/>
          <w:szCs w:val="28"/>
        </w:rPr>
        <w:t>71</w:t>
      </w:r>
      <w:r>
        <w:rPr>
          <w:sz w:val="28"/>
          <w:szCs w:val="28"/>
        </w:rPr>
        <w:t>號</w:t>
      </w:r>
    </w:p>
    <w:p w:rsidR="000277D3" w:rsidRDefault="000277D3" w:rsidP="000277D3">
      <w:pPr>
        <w:snapToGrid w:val="0"/>
        <w:ind w:firstLine="2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聯絡人：呂淑雲幹事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行動：</w:t>
      </w:r>
      <w:r>
        <w:rPr>
          <w:b/>
          <w:sz w:val="28"/>
          <w:szCs w:val="28"/>
        </w:rPr>
        <w:t>0972-025352</w:t>
      </w:r>
    </w:p>
    <w:p w:rsidR="000277D3" w:rsidRDefault="000277D3" w:rsidP="000277D3">
      <w:pPr>
        <w:snapToGrid w:val="0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話：</w:t>
      </w:r>
      <w:r>
        <w:rPr>
          <w:b/>
          <w:sz w:val="28"/>
          <w:szCs w:val="28"/>
        </w:rPr>
        <w:t>08-7512364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傳真：</w:t>
      </w:r>
      <w:r>
        <w:rPr>
          <w:b/>
          <w:sz w:val="28"/>
          <w:szCs w:val="28"/>
        </w:rPr>
        <w:t>08-7512354</w:t>
      </w:r>
    </w:p>
    <w:p w:rsidR="000277D3" w:rsidRDefault="000277D3" w:rsidP="000277D3">
      <w:pPr>
        <w:snapToGrid w:val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郵政劃撥存款帳號：</w:t>
      </w:r>
      <w:r>
        <w:rPr>
          <w:b/>
          <w:sz w:val="28"/>
          <w:szCs w:val="28"/>
        </w:rPr>
        <w:t>00454450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戶名：屏東縣童軍會</w:t>
      </w:r>
    </w:p>
    <w:p w:rsidR="000277D3" w:rsidRDefault="000277D3" w:rsidP="000277D3">
      <w:pPr>
        <w:snapToGrid w:val="0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報名表傳真後請將電子檔</w:t>
      </w:r>
      <w:r>
        <w:rPr>
          <w:b/>
          <w:color w:val="000000"/>
          <w:sz w:val="28"/>
          <w:szCs w:val="28"/>
          <w:u w:val="single"/>
        </w:rPr>
        <w:t>E-mail</w:t>
      </w:r>
      <w:r>
        <w:rPr>
          <w:sz w:val="28"/>
          <w:szCs w:val="28"/>
        </w:rPr>
        <w:t>屏東縣童軍會</w:t>
      </w:r>
    </w:p>
    <w:p w:rsidR="003B1B41" w:rsidRPr="00C578F4" w:rsidRDefault="000277D3" w:rsidP="000277D3">
      <w:pPr>
        <w:snapToGrid w:val="0"/>
        <w:ind w:firstLine="280"/>
      </w:pPr>
      <w:r>
        <w:rPr>
          <w:b/>
          <w:sz w:val="28"/>
          <w:szCs w:val="28"/>
        </w:rPr>
        <w:t xml:space="preserve"> E-mail</w:t>
      </w:r>
      <w:r>
        <w:rPr>
          <w:b/>
          <w:sz w:val="28"/>
          <w:szCs w:val="28"/>
        </w:rPr>
        <w:t>：</w:t>
      </w:r>
      <w:hyperlink r:id="rId7">
        <w:r>
          <w:rPr>
            <w:b/>
            <w:color w:val="000000"/>
            <w:sz w:val="28"/>
            <w:szCs w:val="28"/>
            <w:u w:val="single"/>
          </w:rPr>
          <w:t>pingscout@gmail.com</w:t>
        </w:r>
      </w:hyperlink>
    </w:p>
    <w:sectPr w:rsidR="003B1B41" w:rsidRPr="00C578F4" w:rsidSect="006B4C0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AD" w:rsidRDefault="00351EAD" w:rsidP="000277D3">
      <w:r>
        <w:separator/>
      </w:r>
    </w:p>
  </w:endnote>
  <w:endnote w:type="continuationSeparator" w:id="0">
    <w:p w:rsidR="00351EAD" w:rsidRDefault="00351EAD" w:rsidP="0002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AD" w:rsidRDefault="00351EAD" w:rsidP="000277D3">
      <w:r>
        <w:separator/>
      </w:r>
    </w:p>
  </w:footnote>
  <w:footnote w:type="continuationSeparator" w:id="0">
    <w:p w:rsidR="00351EAD" w:rsidRDefault="00351EAD" w:rsidP="0002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F4"/>
    <w:rsid w:val="000277D3"/>
    <w:rsid w:val="0018632D"/>
    <w:rsid w:val="002F3D2F"/>
    <w:rsid w:val="00351EAD"/>
    <w:rsid w:val="003C75D8"/>
    <w:rsid w:val="006B4C0D"/>
    <w:rsid w:val="00C578F4"/>
    <w:rsid w:val="00CD5814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3E66E4-0FF6-4EF0-AB07-436CB60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78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77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277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77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277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2021-12-28T00:55:00Z</dcterms:created>
  <dcterms:modified xsi:type="dcterms:W3CDTF">2021-12-28T00:55:00Z</dcterms:modified>
</cp:coreProperties>
</file>